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hd w:fill="FFFFFF" w:val="clear"/>
        <w:spacing w:lineRule="atLeast" w:line="675" w:before="0" w:after="375"/>
        <w:outlineLvl w:val="0"/>
        <w:rPr>
          <w:rFonts w:eastAsia="Times New Roman" w:cs="Tahoma" w:ascii="Tahoma" w:hAnsi="Tahoma"/>
          <w:b/>
          <w:bCs/>
          <w:color w:val="393939"/>
          <w:spacing w:val="9"/>
          <w:sz w:val="48"/>
          <w:szCs w:val="48"/>
          <w:lang w:eastAsia="cs-CZ"/>
        </w:rPr>
      </w:pPr>
      <w:r>
        <w:rPr>
          <w:rFonts w:eastAsia="Times New Roman" w:cs="Tahoma" w:ascii="Tahoma" w:hAnsi="Tahoma"/>
          <w:b/>
          <w:bCs/>
          <w:color w:val="393939"/>
          <w:spacing w:val="9"/>
          <w:sz w:val="48"/>
          <w:szCs w:val="48"/>
          <w:lang w:eastAsia="cs-CZ"/>
        </w:rPr>
        <w:t>Karanténa a ošetřovné: Informace pro rodiče a školská (obdobná) zařízení.</w:t>
      </w:r>
    </w:p>
    <w:p>
      <w:pPr>
        <w:pStyle w:val="Normal"/>
        <w:shd w:fill="FFFFFF" w:val="clear"/>
        <w:spacing w:lineRule="atLeast" w:line="360" w:before="0" w:after="600"/>
        <w:rPr>
          <w:rFonts w:eastAsia="Times New Roman" w:cs="Arial" w:ascii="Arial" w:hAnsi="Arial"/>
          <w:color w:val="393939"/>
          <w:spacing w:val="9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393939"/>
          <w:spacing w:val="9"/>
          <w:sz w:val="24"/>
          <w:szCs w:val="24"/>
          <w:lang w:eastAsia="cs-CZ"/>
        </w:rPr>
        <w:t>V souvislosti s rozhodnutím vlády o uzavření základních, středních i vysokých škol informuje ČSSZ o nároku na ošetřovné, které mohou rodiče dětí čerpat, pokud v důsledku tohoto rozhodnutí zůstanou doma s dítětem mladším 10 let.</w:t>
      </w:r>
    </w:p>
    <w:p>
      <w:pPr>
        <w:pStyle w:val="Normal"/>
        <w:shd w:fill="FFFFFF" w:val="clear"/>
        <w:spacing w:lineRule="atLeast" w:line="360" w:before="0" w:after="375"/>
        <w:outlineLvl w:val="2"/>
        <w:rPr>
          <w:rFonts w:eastAsia="Times New Roman" w:cs="Tahoma" w:ascii="Tahoma" w:hAnsi="Tahoma"/>
          <w:b/>
          <w:bCs/>
          <w:color w:val="393939"/>
          <w:spacing w:val="9"/>
          <w:sz w:val="27"/>
          <w:szCs w:val="27"/>
          <w:lang w:eastAsia="cs-CZ"/>
        </w:rPr>
      </w:pPr>
      <w:r>
        <w:rPr>
          <w:rFonts w:eastAsia="Times New Roman" w:cs="Tahoma" w:ascii="Tahoma" w:hAnsi="Tahoma"/>
          <w:b/>
          <w:bCs/>
          <w:color w:val="393939"/>
          <w:spacing w:val="9"/>
          <w:sz w:val="27"/>
          <w:szCs w:val="27"/>
          <w:lang w:eastAsia="cs-CZ"/>
        </w:rPr>
        <w:t>Jaké jsou podmínky vzniku nároku na ošetřovné?</w:t>
      </w:r>
    </w:p>
    <w:p>
      <w:pPr>
        <w:pStyle w:val="Normal"/>
        <w:shd w:fill="FFFFFF" w:val="clear"/>
        <w:spacing w:lineRule="atLeast" w:line="360" w:before="0" w:after="300"/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</w:pPr>
      <w:r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  <w:t>Rodič (jiný pečující) musí být jako zaměstnanec</w:t>
      </w:r>
      <w:r>
        <w:rPr>
          <w:rFonts w:eastAsia="Times New Roman" w:cs="Arial" w:ascii="Arial" w:hAnsi="Arial"/>
          <w:color w:val="393939"/>
          <w:spacing w:val="9"/>
          <w:sz w:val="23"/>
          <w:lang w:eastAsia="cs-CZ"/>
        </w:rPr>
        <w:t> </w:t>
      </w:r>
      <w:r>
        <w:rPr>
          <w:rFonts w:eastAsia="Times New Roman" w:cs="Arial" w:ascii="Arial" w:hAnsi="Arial"/>
          <w:b/>
          <w:bCs/>
          <w:color w:val="393939"/>
          <w:spacing w:val="9"/>
          <w:sz w:val="23"/>
          <w:lang w:eastAsia="cs-CZ"/>
        </w:rPr>
        <w:t>účasten nemocenského pojištění</w:t>
      </w:r>
      <w:r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  <w:t>.</w:t>
      </w:r>
    </w:p>
    <w:p>
      <w:pPr>
        <w:pStyle w:val="Normal"/>
        <w:shd w:fill="FFFFFF" w:val="clear"/>
        <w:spacing w:lineRule="atLeast" w:line="360" w:before="0" w:after="300"/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</w:pPr>
      <w:r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  <w:t>Dítě, které nemůže navštěvovat toto zařízení je</w:t>
      </w:r>
      <w:r>
        <w:rPr>
          <w:rFonts w:eastAsia="Times New Roman" w:cs="Arial" w:ascii="Arial" w:hAnsi="Arial"/>
          <w:color w:val="393939"/>
          <w:spacing w:val="9"/>
          <w:sz w:val="23"/>
          <w:lang w:eastAsia="cs-CZ"/>
        </w:rPr>
        <w:t> </w:t>
      </w:r>
      <w:r>
        <w:rPr>
          <w:rFonts w:eastAsia="Times New Roman" w:cs="Arial" w:ascii="Arial" w:hAnsi="Arial"/>
          <w:b/>
          <w:bCs/>
          <w:color w:val="393939"/>
          <w:spacing w:val="9"/>
          <w:sz w:val="23"/>
          <w:lang w:eastAsia="cs-CZ"/>
        </w:rPr>
        <w:t>mladší 10 let</w:t>
      </w:r>
      <w:r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  <w:t>.</w:t>
      </w:r>
    </w:p>
    <w:p>
      <w:pPr>
        <w:pStyle w:val="Normal"/>
        <w:shd w:fill="FFFFFF" w:val="clear"/>
        <w:spacing w:lineRule="atLeast" w:line="360" w:before="0" w:after="300"/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</w:pPr>
      <w:r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  <w:t>Bude-li o dítě pečovat někdo jiný než jeho rodič (např. babička), je podmínkou nároku, že s dítětem žije</w:t>
        <w:br/>
        <w:t>ve</w:t>
      </w:r>
      <w:r>
        <w:rPr>
          <w:rFonts w:eastAsia="Times New Roman" w:cs="Arial" w:ascii="Arial" w:hAnsi="Arial"/>
          <w:b/>
          <w:bCs/>
          <w:color w:val="393939"/>
          <w:spacing w:val="9"/>
          <w:sz w:val="23"/>
          <w:lang w:eastAsia="cs-CZ"/>
        </w:rPr>
        <w:t> společné domácnosti</w:t>
      </w:r>
      <w:r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  <w:t>.</w:t>
      </w:r>
    </w:p>
    <w:p>
      <w:pPr>
        <w:pStyle w:val="Normal"/>
        <w:shd w:fill="FFFFFF" w:val="clear"/>
        <w:spacing w:lineRule="atLeast" w:line="360" w:before="0" w:after="375"/>
        <w:outlineLvl w:val="2"/>
        <w:rPr>
          <w:rFonts w:eastAsia="Times New Roman" w:cs="Tahoma" w:ascii="Tahoma" w:hAnsi="Tahoma"/>
          <w:b/>
          <w:bCs/>
          <w:color w:val="393939"/>
          <w:spacing w:val="9"/>
          <w:sz w:val="27"/>
          <w:szCs w:val="27"/>
          <w:lang w:eastAsia="cs-CZ"/>
        </w:rPr>
      </w:pPr>
      <w:r>
        <w:rPr>
          <w:rFonts w:eastAsia="Times New Roman" w:cs="Tahoma" w:ascii="Tahoma" w:hAnsi="Tahoma"/>
          <w:b/>
          <w:bCs/>
          <w:color w:val="393939"/>
          <w:spacing w:val="9"/>
          <w:sz w:val="27"/>
          <w:szCs w:val="27"/>
          <w:lang w:eastAsia="cs-CZ"/>
        </w:rPr>
        <w:t>Jak dlouho lze ošetřovné čerpat?</w:t>
      </w:r>
    </w:p>
    <w:p>
      <w:pPr>
        <w:pStyle w:val="Normal"/>
        <w:shd w:fill="FFFFFF" w:val="clear"/>
        <w:spacing w:lineRule="atLeast" w:line="360" w:before="0" w:after="300"/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</w:pPr>
      <w:r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  <w:t>Maximálně lze ošetřovné čerpat</w:t>
      </w:r>
      <w:r>
        <w:rPr>
          <w:rFonts w:eastAsia="Times New Roman" w:cs="Arial" w:ascii="Arial" w:hAnsi="Arial"/>
          <w:color w:val="393939"/>
          <w:spacing w:val="9"/>
          <w:sz w:val="23"/>
          <w:lang w:eastAsia="cs-CZ"/>
        </w:rPr>
        <w:t> </w:t>
      </w:r>
      <w:r>
        <w:rPr>
          <w:rFonts w:eastAsia="Times New Roman" w:cs="Arial" w:ascii="Arial" w:hAnsi="Arial"/>
          <w:b/>
          <w:bCs/>
          <w:color w:val="393939"/>
          <w:spacing w:val="9"/>
          <w:sz w:val="23"/>
          <w:lang w:eastAsia="cs-CZ"/>
        </w:rPr>
        <w:t>9 dní</w:t>
      </w:r>
      <w:r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  <w:t>. Výjimkou jsou případy, kdy je rodič samoživitel. Ten může čerpat ošetřovné až</w:t>
      </w:r>
      <w:r>
        <w:rPr>
          <w:rFonts w:eastAsia="Times New Roman" w:cs="Arial" w:ascii="Arial" w:hAnsi="Arial"/>
          <w:color w:val="393939"/>
          <w:spacing w:val="9"/>
          <w:sz w:val="23"/>
          <w:lang w:eastAsia="cs-CZ"/>
        </w:rPr>
        <w:t> </w:t>
      </w:r>
      <w:r>
        <w:rPr>
          <w:rFonts w:eastAsia="Times New Roman" w:cs="Arial" w:ascii="Arial" w:hAnsi="Arial"/>
          <w:b/>
          <w:bCs/>
          <w:color w:val="393939"/>
          <w:spacing w:val="9"/>
          <w:sz w:val="23"/>
          <w:lang w:eastAsia="cs-CZ"/>
        </w:rPr>
        <w:t>16 dní</w:t>
      </w:r>
      <w:r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  <w:t>.</w:t>
      </w:r>
    </w:p>
    <w:p>
      <w:pPr>
        <w:pStyle w:val="Normal"/>
        <w:shd w:fill="FFFFFF" w:val="clear"/>
        <w:spacing w:lineRule="atLeast" w:line="360" w:before="0" w:after="300"/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</w:pPr>
      <w:r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  <w:t>Rodiče či jiné oprávněné osoby se přitom mohou v průběhu 9 dní (resp. 16 dní) jednou v ošetřování vystřídat.</w:t>
      </w:r>
    </w:p>
    <w:p>
      <w:pPr>
        <w:pStyle w:val="Normal"/>
        <w:shd w:fill="FFFFFF" w:val="clear"/>
        <w:spacing w:lineRule="atLeast" w:line="360" w:before="0" w:after="375"/>
        <w:outlineLvl w:val="2"/>
        <w:rPr>
          <w:rFonts w:eastAsia="Times New Roman" w:cs="Tahoma" w:ascii="Tahoma" w:hAnsi="Tahoma"/>
          <w:b/>
          <w:bCs/>
          <w:color w:val="393939"/>
          <w:spacing w:val="9"/>
          <w:sz w:val="27"/>
          <w:szCs w:val="27"/>
          <w:lang w:eastAsia="cs-CZ"/>
        </w:rPr>
      </w:pPr>
      <w:r>
        <w:rPr>
          <w:rFonts w:eastAsia="Times New Roman" w:cs="Tahoma" w:ascii="Tahoma" w:hAnsi="Tahoma"/>
          <w:b/>
          <w:bCs/>
          <w:color w:val="393939"/>
          <w:spacing w:val="9"/>
          <w:sz w:val="27"/>
          <w:szCs w:val="27"/>
          <w:lang w:eastAsia="cs-CZ"/>
        </w:rPr>
        <w:t>Co dále po dočerpání ošetřovného?</w:t>
      </w:r>
    </w:p>
    <w:p>
      <w:pPr>
        <w:pStyle w:val="Normal"/>
        <w:shd w:fill="FFFFFF" w:val="clear"/>
        <w:spacing w:lineRule="atLeast" w:line="360" w:before="0" w:after="300"/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</w:pPr>
      <w:r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  <w:t>Při péči o dítě z důvodu popsaného uzavření školského zařízení i po uplynutí prvních 9 (resp. 16) kalendářních dnů sice již ošetřovné nenáleží, jde však i nadále o omluvenou nepřítomnost v práci.</w:t>
      </w:r>
    </w:p>
    <w:p>
      <w:pPr>
        <w:pStyle w:val="Normal"/>
        <w:shd w:fill="FFFFFF" w:val="clear"/>
        <w:spacing w:lineRule="atLeast" w:line="360" w:before="0" w:after="375"/>
        <w:outlineLvl w:val="2"/>
        <w:rPr>
          <w:rFonts w:eastAsia="Times New Roman" w:cs="Tahoma" w:ascii="Tahoma" w:hAnsi="Tahoma"/>
          <w:b/>
          <w:bCs/>
          <w:color w:val="393939"/>
          <w:spacing w:val="9"/>
          <w:sz w:val="27"/>
          <w:szCs w:val="27"/>
          <w:lang w:eastAsia="cs-CZ"/>
        </w:rPr>
      </w:pPr>
      <w:r>
        <w:rPr>
          <w:rFonts w:eastAsia="Times New Roman" w:cs="Tahoma" w:ascii="Tahoma" w:hAnsi="Tahoma"/>
          <w:b/>
          <w:bCs/>
          <w:color w:val="393939"/>
          <w:spacing w:val="9"/>
          <w:sz w:val="27"/>
          <w:szCs w:val="27"/>
          <w:lang w:eastAsia="cs-CZ"/>
        </w:rPr>
        <w:t>Jaká je výše ošetřovného?</w:t>
      </w:r>
    </w:p>
    <w:p>
      <w:pPr>
        <w:pStyle w:val="Normal"/>
        <w:shd w:fill="FFFFFF" w:val="clear"/>
        <w:spacing w:lineRule="atLeast" w:line="360" w:before="0" w:after="300"/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</w:pPr>
      <w:r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  <w:t>Výše ošetřovného od prvního kalendářního dne činí</w:t>
      </w:r>
      <w:r>
        <w:rPr>
          <w:rFonts w:eastAsia="Times New Roman" w:cs="Arial" w:ascii="Arial" w:hAnsi="Arial"/>
          <w:color w:val="393939"/>
          <w:spacing w:val="9"/>
          <w:sz w:val="23"/>
          <w:lang w:eastAsia="cs-CZ"/>
        </w:rPr>
        <w:t> </w:t>
      </w:r>
      <w:r>
        <w:rPr>
          <w:rFonts w:eastAsia="Times New Roman" w:cs="Arial" w:ascii="Arial" w:hAnsi="Arial"/>
          <w:b/>
          <w:bCs/>
          <w:color w:val="393939"/>
          <w:spacing w:val="9"/>
          <w:sz w:val="23"/>
          <w:lang w:eastAsia="cs-CZ"/>
        </w:rPr>
        <w:t>60 % redukovaného denního vyměřovacího základu</w:t>
      </w:r>
      <w:r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  <w:t>za kalendářní den.</w:t>
      </w:r>
    </w:p>
    <w:p>
      <w:pPr>
        <w:pStyle w:val="Normal"/>
        <w:shd w:fill="FFFFFF" w:val="clear"/>
        <w:spacing w:lineRule="atLeast" w:line="360" w:before="0" w:after="300"/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</w:pPr>
      <w:r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  <w:t>Orientační výši dávky spočítá příslušná</w:t>
      </w:r>
      <w:r>
        <w:rPr>
          <w:rFonts w:eastAsia="Times New Roman" w:cs="Arial" w:ascii="Arial" w:hAnsi="Arial"/>
          <w:color w:val="393939"/>
          <w:spacing w:val="9"/>
          <w:sz w:val="23"/>
          <w:lang w:eastAsia="cs-CZ"/>
        </w:rPr>
        <w:t> </w:t>
      </w:r>
      <w:hyperlink r:id="rId2">
        <w:r>
          <w:rPr>
            <w:rStyle w:val="Internetovodkaz"/>
            <w:rFonts w:eastAsia="Times New Roman" w:cs="Arial" w:ascii="Arial" w:hAnsi="Arial"/>
            <w:color w:val="393939"/>
            <w:spacing w:val="9"/>
            <w:sz w:val="23"/>
            <w:u w:val="single"/>
            <w:lang w:eastAsia="cs-CZ"/>
          </w:rPr>
          <w:t>kalkulačka MPSV</w:t>
        </w:r>
      </w:hyperlink>
      <w:r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  <w:t>.</w:t>
      </w:r>
    </w:p>
    <w:p>
      <w:pPr>
        <w:pStyle w:val="Normal"/>
        <w:shd w:fill="FFFFFF" w:val="clear"/>
        <w:spacing w:lineRule="atLeast" w:line="360" w:before="0" w:after="375"/>
        <w:outlineLvl w:val="2"/>
        <w:rPr>
          <w:rFonts w:eastAsia="Times New Roman" w:cs="Tahoma" w:ascii="Tahoma" w:hAnsi="Tahoma"/>
          <w:b/>
          <w:bCs/>
          <w:color w:val="393939"/>
          <w:spacing w:val="9"/>
          <w:sz w:val="27"/>
          <w:szCs w:val="27"/>
          <w:lang w:eastAsia="cs-CZ"/>
        </w:rPr>
      </w:pPr>
      <w:r>
        <w:rPr>
          <w:rFonts w:eastAsia="Times New Roman" w:cs="Tahoma" w:ascii="Tahoma" w:hAnsi="Tahoma"/>
          <w:b/>
          <w:bCs/>
          <w:color w:val="393939"/>
          <w:spacing w:val="9"/>
          <w:sz w:val="27"/>
          <w:szCs w:val="27"/>
          <w:lang w:eastAsia="cs-CZ"/>
        </w:rPr>
        <w:t>Jak se uplatní nárok na ošetřovné?</w:t>
      </w:r>
    </w:p>
    <w:p>
      <w:pPr>
        <w:pStyle w:val="Normal"/>
        <w:shd w:fill="FFFFFF" w:val="clear"/>
        <w:spacing w:lineRule="atLeast" w:line="360" w:before="0" w:after="300"/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</w:pPr>
      <w:r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  <w:t>Nárok na ošetřovné při péči o dítě do 10 let z důvodu uzavření dětského výchovného zařízení uplatňuje zaměstnanec tiskopisem</w:t>
      </w:r>
      <w:r>
        <w:rPr>
          <w:rFonts w:eastAsia="Times New Roman" w:cs="Arial" w:ascii="Arial" w:hAnsi="Arial"/>
          <w:color w:val="393939"/>
          <w:spacing w:val="9"/>
          <w:sz w:val="23"/>
          <w:lang w:eastAsia="cs-CZ"/>
        </w:rPr>
        <w:t> </w:t>
      </w:r>
      <w:hyperlink r:id="rId3">
        <w:r>
          <w:rPr>
            <w:rStyle w:val="Internetovodkaz"/>
            <w:rFonts w:eastAsia="Times New Roman" w:cs="Arial" w:ascii="Arial" w:hAnsi="Arial"/>
            <w:i/>
            <w:iCs/>
            <w:color w:val="393939"/>
            <w:spacing w:val="9"/>
            <w:sz w:val="23"/>
            <w:u w:val="single"/>
            <w:lang w:eastAsia="cs-CZ"/>
          </w:rPr>
          <w:t>Žádost o ošetřovné při péči o dítě do 10 let z důvodu uzavření výchovného zařízení (školy)</w:t>
        </w:r>
        <w:r>
          <w:rPr>
            <w:rStyle w:val="Internetovodkaz"/>
            <w:rFonts w:eastAsia="Times New Roman" w:cs="Arial" w:ascii="Arial" w:hAnsi="Arial"/>
            <w:color w:val="393939"/>
            <w:spacing w:val="9"/>
            <w:sz w:val="23"/>
            <w:u w:val="single"/>
            <w:lang w:eastAsia="cs-CZ"/>
          </w:rPr>
          <w:t> (PDF 423,51 kB)</w:t>
        </w:r>
      </w:hyperlink>
      <w:r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  <w:t>, který mu vydá ve 2 vyhotoveních výchovné zařízení (škola), které dítě navštěvuje.</w:t>
      </w:r>
    </w:p>
    <w:p>
      <w:pPr>
        <w:pStyle w:val="Normal"/>
        <w:shd w:fill="FFFFFF" w:val="clear"/>
        <w:spacing w:lineRule="atLeast" w:line="360" w:before="0" w:after="300"/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</w:pPr>
      <w:r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  <w:t>Druhé vyhotovení tiskopisu je pro případ, že se rodiče při péči střídají; jinak postačuje jedno vyhotovení.</w:t>
      </w:r>
    </w:p>
    <w:p>
      <w:pPr>
        <w:pStyle w:val="Normal"/>
        <w:shd w:fill="FFFFFF" w:val="clear"/>
        <w:spacing w:lineRule="atLeast" w:line="360" w:before="0" w:after="300"/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</w:pPr>
      <w:r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  <w:t>Zaměstnanec doplní část B tiskopisu a předá ho neprodleně svému zaměstnavateli, který pak podklady pro výplatu dávky předá dále příslušné OSSZ.</w:t>
      </w:r>
    </w:p>
    <w:p>
      <w:pPr>
        <w:pStyle w:val="Normal"/>
        <w:shd w:fill="FFFFFF" w:val="clear"/>
        <w:spacing w:lineRule="atLeast" w:line="360" w:before="0" w:after="300"/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</w:pPr>
      <w:r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  <w:t>Dávku vyplácí OSSZ (příslušná podle sídla zaměstnavatele či jeho účtárny), a to nejpozději do 1 měsíce následujícího po dni, v němž jí byly doručeny řádně vyplněné podklady.</w:t>
      </w:r>
    </w:p>
    <w:p>
      <w:pPr>
        <w:pStyle w:val="Normal"/>
        <w:shd w:fill="FFFFFF" w:val="clear"/>
        <w:spacing w:lineRule="atLeast" w:line="360" w:before="0" w:after="375"/>
        <w:outlineLvl w:val="2"/>
        <w:rPr>
          <w:rFonts w:eastAsia="Times New Roman" w:cs="Tahoma" w:ascii="Tahoma" w:hAnsi="Tahoma"/>
          <w:b/>
          <w:bCs/>
          <w:color w:val="393939"/>
          <w:spacing w:val="9"/>
          <w:sz w:val="27"/>
          <w:szCs w:val="27"/>
          <w:lang w:eastAsia="cs-CZ"/>
        </w:rPr>
      </w:pPr>
      <w:r>
        <w:rPr>
          <w:rFonts w:eastAsia="Times New Roman" w:cs="Tahoma" w:ascii="Tahoma" w:hAnsi="Tahoma"/>
          <w:b/>
          <w:bCs/>
          <w:color w:val="393939"/>
          <w:spacing w:val="9"/>
          <w:sz w:val="27"/>
          <w:szCs w:val="27"/>
          <w:lang w:eastAsia="cs-CZ"/>
        </w:rPr>
        <w:t>Kde získá škola tiskopis žádosti?</w:t>
      </w:r>
    </w:p>
    <w:p>
      <w:pPr>
        <w:pStyle w:val="Normal"/>
        <w:shd w:fill="FFFFFF" w:val="clear"/>
        <w:spacing w:lineRule="atLeast" w:line="360" w:before="0" w:after="300"/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</w:pPr>
      <w:r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  <w:t>Tiskopis je k dispozici na okresních správách sociálního zabezpečení. Lze ho rovněž</w:t>
      </w:r>
      <w:r>
        <w:rPr>
          <w:rFonts w:eastAsia="Times New Roman" w:cs="Arial" w:ascii="Arial" w:hAnsi="Arial"/>
          <w:color w:val="393939"/>
          <w:spacing w:val="9"/>
          <w:sz w:val="23"/>
          <w:lang w:eastAsia="cs-CZ"/>
        </w:rPr>
        <w:t> </w:t>
      </w:r>
      <w:hyperlink r:id="rId4">
        <w:r>
          <w:rPr>
            <w:rStyle w:val="Internetovodkaz"/>
            <w:rFonts w:eastAsia="Times New Roman" w:cs="Arial" w:ascii="Arial" w:hAnsi="Arial"/>
            <w:color w:val="393939"/>
            <w:spacing w:val="9"/>
            <w:sz w:val="23"/>
            <w:u w:val="single"/>
            <w:lang w:eastAsia="cs-CZ"/>
          </w:rPr>
          <w:t>vytisknout z webu ČSSZ</w:t>
        </w:r>
      </w:hyperlink>
      <w:r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  <w:t>. Na vyžádání může být zaslán škole též v elektronické podobě.</w:t>
      </w:r>
    </w:p>
    <w:p>
      <w:pPr>
        <w:pStyle w:val="Normal"/>
        <w:numPr>
          <w:ilvl w:val="0"/>
          <w:numId w:val="1"/>
        </w:numPr>
        <w:shd w:fill="FFFFFF" w:val="clear"/>
        <w:spacing w:lineRule="atLeast" w:line="360" w:beforeAutospacing="1" w:after="375"/>
        <w:ind w:left="390" w:right="0" w:hanging="360"/>
        <w:rPr>
          <w:rStyle w:val="Internetovodkaz"/>
          <w:rFonts w:eastAsia="Times New Roman" w:cs="Arial" w:ascii="Arial" w:hAnsi="Arial"/>
          <w:i/>
          <w:iCs/>
          <w:color w:val="393939"/>
          <w:spacing w:val="9"/>
          <w:sz w:val="23"/>
          <w:u w:val="single"/>
          <w:lang w:eastAsia="cs-CZ"/>
        </w:rPr>
      </w:pPr>
      <w:r>
        <w:rPr>
          <w:rFonts w:eastAsia="Times New Roman" w:cs="Arial" w:ascii="Arial" w:hAnsi="Arial"/>
          <w:i/>
          <w:iCs/>
          <w:color w:val="393939"/>
          <w:spacing w:val="9"/>
          <w:sz w:val="23"/>
          <w:lang w:eastAsia="cs-CZ"/>
        </w:rPr>
        <w:t>Tiskopis ke stažení: </w:t>
      </w:r>
      <w:hyperlink r:id="rId5">
        <w:r>
          <w:rPr>
            <w:rStyle w:val="Internetovodkaz"/>
            <w:rFonts w:eastAsia="Times New Roman" w:cs="Arial" w:ascii="Arial" w:hAnsi="Arial"/>
            <w:i/>
            <w:iCs/>
            <w:color w:val="393939"/>
            <w:spacing w:val="9"/>
            <w:sz w:val="23"/>
            <w:u w:val="single"/>
            <w:lang w:eastAsia="cs-CZ"/>
          </w:rPr>
          <w:t>Žádost o ošetřovné při péči o dítě do 10 let z důvodu uzavření výchovného zařízení (školy) (PDF 423,51 kB)</w:t>
        </w:r>
      </w:hyperlink>
    </w:p>
    <w:p>
      <w:pPr>
        <w:pStyle w:val="Normal"/>
        <w:shd w:fill="FFFFFF" w:val="clear"/>
        <w:spacing w:lineRule="atLeast" w:line="360" w:before="0" w:after="375"/>
        <w:outlineLvl w:val="2"/>
        <w:rPr>
          <w:rFonts w:eastAsia="Times New Roman" w:cs="Tahoma" w:ascii="Tahoma" w:hAnsi="Tahoma"/>
          <w:b/>
          <w:bCs/>
          <w:color w:val="393939"/>
          <w:spacing w:val="9"/>
          <w:sz w:val="27"/>
          <w:szCs w:val="27"/>
          <w:lang w:eastAsia="cs-CZ"/>
        </w:rPr>
      </w:pPr>
      <w:r>
        <w:rPr>
          <w:rFonts w:eastAsia="Times New Roman" w:cs="Tahoma" w:ascii="Tahoma" w:hAnsi="Tahoma"/>
          <w:b/>
          <w:bCs/>
          <w:color w:val="393939"/>
          <w:spacing w:val="9"/>
          <w:sz w:val="27"/>
          <w:szCs w:val="27"/>
          <w:lang w:eastAsia="cs-CZ"/>
        </w:rPr>
        <w:t>Vznikne nárok rovněž osobě samostatně výdělečně činné?</w:t>
      </w:r>
    </w:p>
    <w:p>
      <w:pPr>
        <w:pStyle w:val="Normal"/>
        <w:shd w:fill="FFFFFF" w:val="clear"/>
        <w:spacing w:lineRule="atLeast" w:line="360" w:before="0" w:after="300"/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</w:pPr>
      <w:r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  <w:t>U osoby samostatně výdělečně činné nárok na ošetřovné nevzniká, ani pokud je dobrovolně přihlášena k nemocenskému pojištění.</w:t>
      </w:r>
    </w:p>
    <w:p>
      <w:pPr>
        <w:pStyle w:val="Normal"/>
        <w:shd w:fill="FFFFFF" w:val="clear"/>
        <w:spacing w:lineRule="atLeast" w:line="360" w:before="0" w:after="375"/>
        <w:outlineLvl w:val="2"/>
        <w:rPr>
          <w:rFonts w:eastAsia="Times New Roman" w:cs="Tahoma" w:ascii="Tahoma" w:hAnsi="Tahoma"/>
          <w:b/>
          <w:bCs/>
          <w:color w:val="393939"/>
          <w:spacing w:val="9"/>
          <w:sz w:val="27"/>
          <w:szCs w:val="27"/>
          <w:lang w:eastAsia="cs-CZ"/>
        </w:rPr>
      </w:pPr>
      <w:r>
        <w:rPr>
          <w:rFonts w:eastAsia="Times New Roman" w:cs="Tahoma" w:ascii="Tahoma" w:hAnsi="Tahoma"/>
          <w:b/>
          <w:bCs/>
          <w:color w:val="393939"/>
          <w:spacing w:val="9"/>
          <w:sz w:val="27"/>
          <w:szCs w:val="27"/>
          <w:lang w:eastAsia="cs-CZ"/>
        </w:rPr>
        <w:t>Jak se postupuje v případě, že je z důvodu karantény třeba doma pečovat o více dětí?</w:t>
      </w:r>
    </w:p>
    <w:p>
      <w:pPr>
        <w:pStyle w:val="Normal"/>
        <w:shd w:fill="FFFFFF" w:val="clear"/>
        <w:spacing w:lineRule="atLeast" w:line="360" w:before="0" w:after="300"/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</w:pPr>
      <w:r>
        <w:rPr>
          <w:rFonts w:eastAsia="Times New Roman" w:cs="Arial" w:ascii="Arial" w:hAnsi="Arial"/>
          <w:color w:val="393939"/>
          <w:spacing w:val="9"/>
          <w:sz w:val="23"/>
          <w:szCs w:val="23"/>
          <w:lang w:eastAsia="cs-CZ"/>
        </w:rPr>
        <w:t>V tomto případě lze čerpat ošetřovné pouze prvních 9 dnů (nezáleží přitom, na které z dětí bude žádost o ošetřovné vystavena). Po devíti dnech stále trvá překážka v práci, ale ošetřovné již nenáleží.</w:t>
      </w:r>
    </w:p>
    <w:p>
      <w:pPr>
        <w:pStyle w:val="NormalWeb"/>
        <w:spacing w:lineRule="exact" w:line="345"/>
        <w:rPr>
          <w:rFonts w:cs="Arial" w:ascii="Arial" w:hAnsi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Web"/>
        <w:spacing w:lineRule="exact" w:line="345"/>
        <w:rPr>
          <w:rFonts w:cs="Arial" w:ascii="Arial" w:hAnsi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Web"/>
        <w:spacing w:lineRule="exact" w:line="345"/>
        <w:rPr>
          <w:rFonts w:cs="Arial" w:ascii="Arial" w:hAnsi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f0cf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cs-CZ" w:eastAsia="en-US" w:bidi="ar-SA"/>
    </w:rPr>
  </w:style>
  <w:style w:type="paragraph" w:styleId="Nadpis1">
    <w:name w:val="Nadpis 1"/>
    <w:uiPriority w:val="9"/>
    <w:qFormat/>
    <w:link w:val="Nadpis1Char"/>
    <w:rsid w:val="005c5f0f"/>
    <w:basedOn w:val="Normal"/>
    <w:pPr>
      <w:outlineLvl w:val="0"/>
    </w:pPr>
    <w:rPr/>
  </w:style>
  <w:style w:type="paragraph" w:styleId="Nadpis3">
    <w:name w:val="Nadpis 3"/>
    <w:uiPriority w:val="9"/>
    <w:qFormat/>
    <w:link w:val="Nadpis3Char"/>
    <w:rsid w:val="005c5f0f"/>
    <w:basedOn w:val="Normal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dpis1Char" w:customStyle="1">
    <w:name w:val="Nadpis 1 Char"/>
    <w:uiPriority w:val="9"/>
    <w:link w:val="Nadpis1"/>
    <w:rsid w:val="005c5f0f"/>
    <w:basedOn w:val="DefaultParagraphFont"/>
    <w:rPr>
      <w:rFonts w:ascii="Times New Roman" w:hAnsi="Times New Roman" w:eastAsia="Times New Roman" w:cs="Times New Roman"/>
      <w:b/>
      <w:bCs/>
      <w:sz w:val="48"/>
      <w:szCs w:val="48"/>
      <w:lang w:eastAsia="cs-CZ"/>
    </w:rPr>
  </w:style>
  <w:style w:type="character" w:styleId="Nadpis3Char" w:customStyle="1">
    <w:name w:val="Nadpis 3 Char"/>
    <w:uiPriority w:val="9"/>
    <w:link w:val="Nadpis3"/>
    <w:rsid w:val="005c5f0f"/>
    <w:basedOn w:val="DefaultParagraphFont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Appleconvertedspace" w:customStyle="1">
    <w:name w:val="apple-converted-space"/>
    <w:rsid w:val="005c5f0f"/>
    <w:basedOn w:val="DefaultParagraphFont"/>
    <w:rPr/>
  </w:style>
  <w:style w:type="character" w:styleId="Strong">
    <w:name w:val="Strong"/>
    <w:uiPriority w:val="22"/>
    <w:qFormat/>
    <w:rsid w:val="005c5f0f"/>
    <w:basedOn w:val="DefaultParagraphFont"/>
    <w:rPr>
      <w:b/>
      <w:bCs/>
    </w:rPr>
  </w:style>
  <w:style w:type="character" w:styleId="Internetovodkaz">
    <w:name w:val="Internetový odkaz"/>
    <w:uiPriority w:val="99"/>
    <w:semiHidden/>
    <w:unhideWhenUsed/>
    <w:rsid w:val="005c5f0f"/>
    <w:basedOn w:val="DefaultParagraphFont"/>
    <w:rPr>
      <w:color w:val="0000FF"/>
      <w:u w:val="single"/>
      <w:lang w:val="zxx" w:eastAsia="zxx" w:bidi="zxx"/>
    </w:rPr>
  </w:style>
  <w:style w:type="character" w:styleId="Zdraznn">
    <w:name w:val="Zdůraznění"/>
    <w:uiPriority w:val="20"/>
    <w:qFormat/>
    <w:rsid w:val="005c5f0f"/>
    <w:basedOn w:val="DefaultParagraphFont"/>
    <w:rPr>
      <w:i/>
      <w:iCs/>
    </w:rPr>
  </w:style>
  <w:style w:type="character" w:styleId="Documentinfo" w:customStyle="1">
    <w:name w:val="document-info"/>
    <w:rsid w:val="005c5f0f"/>
    <w:basedOn w:val="DefaultParagraphFont"/>
    <w:rPr/>
  </w:style>
  <w:style w:type="character" w:styleId="ListLabel1">
    <w:name w:val="ListLabel 1"/>
    <w:rPr>
      <w:sz w:val="20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Free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semiHidden/>
    <w:unhideWhenUsed/>
    <w:rsid w:val="002218fa"/>
    <w:basedOn w:val="Normal"/>
    <w:pPr>
      <w:spacing w:lineRule="auto" w:line="240" w:before="300" w:after="30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erex" w:customStyle="1">
    <w:name w:val="perex"/>
    <w:rsid w:val="005c5f0f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psv.cz/web/cz/kalkulacka-davek-v-roce-2020" TargetMode="External"/><Relationship Id="rId3" Type="http://schemas.openxmlformats.org/officeDocument/2006/relationships/hyperlink" Target="https://www.cssz.cz/documents/20143/157311/89_628_5.pdf/192f29d1-6677-9d93-59a7-60f8bb4b6e4b" TargetMode="External"/><Relationship Id="rId4" Type="http://schemas.openxmlformats.org/officeDocument/2006/relationships/hyperlink" Target="https://www.cssz.cz/documents/20143/157311/89_628_5.pdf" TargetMode="External"/><Relationship Id="rId5" Type="http://schemas.openxmlformats.org/officeDocument/2006/relationships/hyperlink" Target="https://www.cssz.cz/documents/20143/157311/89_628_5.pdf/192f29d1-6677-9d93-59a7-60f8bb4b6e4b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2020-03-10T13:56:00Z</dcterms:created>
  <dc:creator>Karel IV.</dc:creator>
  <dc:language>cs-CZ</dc:language>
  <cp:lastModifiedBy>Karel IV.</cp:lastModifiedBy>
  <cp:lastPrinted>2020-03-10T14:18:00Z</cp:lastPrinted>
  <dcterms:modified xsi:type="dcterms:W3CDTF">2020-03-10T14:28:00Z</dcterms:modified>
  <cp:revision>1</cp:revision>
</cp:coreProperties>
</file>